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33.1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ИОПК-1.1 знать современные информационно-коммуникационные технологии в профессиональной деятельности в сфере социальной работы</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ИОПК-1.3 уметь применять современные информационно- коммуникационные технологии для сбора, хранения и обработки информации при решении профессиональных задач в сфере социальной работы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ИОПК-1.5 владеть действиями (навыками) по применению современных информационно - коммуникационных технологий для представления информации при решении профессиональных задач в сфере социальной работы</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ИОПК-1.6 владеть действиями (навыками) по осуществлению взаимодействия с объектами и субъектами профессиональной деятельности с учетом требований информационной безопасности в сфере социальной работы</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уметь определять круг задач в рамках поставленной цели, связь между ними, определять способы решения поставленных задач и ожидаемые результаты; оценивать предложенные способы с точки зрения соответствия цели проекта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уметь планировать реализацию задач в зоне своей ответственности с учетом имеющихся ресурсов и ограничений, действующих правовых норм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владеть формулировкой в рамках поставленной цели проекта совокупности взаимосвязанных задач, обеспечивающих ее достижение</w:t>
            </w:r>
          </w:p>
        </w:tc>
      </w:tr>
      <w:tr>
        <w:trPr>
          <w:trHeight w:hRule="exact" w:val="416.74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«Правоведение» относится к обязательной части, является дисциплиной Блока Б1. «Дисциплины (модули)». Модуль 2 основной профессиональной образовательной программы высшего образования - бакалавриат по направлению подготовки 39.03.02 Социальная работа.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7756.6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История</w:t>
            </w:r>
          </w:p>
          <w:p>
            <w:pPr>
              <w:jc w:val="center"/>
              <w:spacing w:after="0" w:line="240" w:lineRule="auto"/>
              <w:rPr>
                <w:sz w:val="22"/>
                <w:szCs w:val="22"/>
              </w:rPr>
            </w:pPr>
            <w:r>
              <w:rPr>
                <w:rFonts w:ascii="Times New Roman" w:hAnsi="Times New Roman" w:cs="Times New Roman"/>
                <w:color w:val="#000000"/>
                <w:sz w:val="22"/>
                <w:szCs w:val="22"/>
              </w:rPr>
              <w:t> Экономика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Нормативно-правовое обеспечение в социальной работе</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социальной работы</w:t>
            </w:r>
          </w:p>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Прогнозирование, проектирование и моделирование в социальной работе</w:t>
            </w:r>
          </w:p>
          <w:p>
            <w:pPr>
              <w:jc w:val="center"/>
              <w:spacing w:after="0" w:line="240" w:lineRule="auto"/>
              <w:rPr>
                <w:sz w:val="22"/>
                <w:szCs w:val="22"/>
              </w:rPr>
            </w:pPr>
            <w:r>
              <w:rPr>
                <w:rFonts w:ascii="Times New Roman" w:hAnsi="Times New Roman" w:cs="Times New Roman"/>
                <w:color w:val="#000000"/>
                <w:sz w:val="22"/>
                <w:szCs w:val="22"/>
              </w:rPr>
              <w:t> Социальная работа с семьей, воспитывающей ребенка с  ограниченными возможностями здоровья</w:t>
            </w:r>
          </w:p>
          <w:p>
            <w:pPr>
              <w:jc w:val="center"/>
              <w:spacing w:after="0" w:line="240" w:lineRule="auto"/>
              <w:rPr>
                <w:sz w:val="22"/>
                <w:szCs w:val="22"/>
              </w:rPr>
            </w:pPr>
            <w:r>
              <w:rPr>
                <w:rFonts w:ascii="Times New Roman" w:hAnsi="Times New Roman" w:cs="Times New Roman"/>
                <w:color w:val="#000000"/>
                <w:sz w:val="22"/>
                <w:szCs w:val="22"/>
              </w:rPr>
              <w:t> Экономические основы социальной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Социальная защита инвалидов</w:t>
            </w:r>
          </w:p>
          <w:p>
            <w:pPr>
              <w:jc w:val="center"/>
              <w:spacing w:after="0" w:line="240" w:lineRule="auto"/>
              <w:rPr>
                <w:sz w:val="22"/>
                <w:szCs w:val="22"/>
              </w:rPr>
            </w:pPr>
            <w:r>
              <w:rPr>
                <w:rFonts w:ascii="Times New Roman" w:hAnsi="Times New Roman" w:cs="Times New Roman"/>
                <w:color w:val="#000000"/>
                <w:sz w:val="22"/>
                <w:szCs w:val="22"/>
              </w:rPr>
              <w:t> Управление в социальной работе</w:t>
            </w:r>
          </w:p>
          <w:p>
            <w:pPr>
              <w:jc w:val="center"/>
              <w:spacing w:after="0" w:line="240" w:lineRule="auto"/>
              <w:rPr>
                <w:sz w:val="22"/>
                <w:szCs w:val="22"/>
              </w:rPr>
            </w:pPr>
            <w:r>
              <w:rPr>
                <w:rFonts w:ascii="Times New Roman" w:hAnsi="Times New Roman" w:cs="Times New Roman"/>
                <w:color w:val="#000000"/>
                <w:sz w:val="22"/>
                <w:szCs w:val="22"/>
              </w:rPr>
              <w:t> Организация социальной реабилитации</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Технологии медико-социальной работы с населением</w:t>
            </w:r>
          </w:p>
          <w:p>
            <w:pPr>
              <w:jc w:val="center"/>
              <w:spacing w:after="0" w:line="240" w:lineRule="auto"/>
              <w:rPr>
                <w:sz w:val="22"/>
                <w:szCs w:val="22"/>
              </w:rPr>
            </w:pPr>
            <w:r>
              <w:rPr>
                <w:rFonts w:ascii="Times New Roman" w:hAnsi="Times New Roman" w:cs="Times New Roman"/>
                <w:color w:val="#000000"/>
                <w:sz w:val="22"/>
                <w:szCs w:val="22"/>
              </w:rPr>
              <w:t> Технологии работы с клиентами, страдающими зависимостью и созависимостью</w:t>
            </w:r>
          </w:p>
          <w:p>
            <w:pPr>
              <w:jc w:val="center"/>
              <w:spacing w:after="0" w:line="240" w:lineRule="auto"/>
              <w:rPr>
                <w:sz w:val="22"/>
                <w:szCs w:val="22"/>
              </w:rPr>
            </w:pPr>
            <w:r>
              <w:rPr>
                <w:rFonts w:ascii="Times New Roman" w:hAnsi="Times New Roman" w:cs="Times New Roman"/>
                <w:color w:val="#000000"/>
                <w:sz w:val="22"/>
                <w:szCs w:val="22"/>
              </w:rPr>
              <w:t> Технологии социального обслуживания лиц с ОВЗ</w:t>
            </w:r>
          </w:p>
          <w:p>
            <w:pPr>
              <w:jc w:val="center"/>
              <w:spacing w:after="0" w:line="240" w:lineRule="auto"/>
              <w:rPr>
                <w:sz w:val="22"/>
                <w:szCs w:val="22"/>
              </w:rPr>
            </w:pPr>
            <w:r>
              <w:rPr>
                <w:rFonts w:ascii="Times New Roman" w:hAnsi="Times New Roman" w:cs="Times New Roman"/>
                <w:color w:val="#000000"/>
                <w:sz w:val="22"/>
                <w:szCs w:val="22"/>
              </w:rPr>
              <w:t> Технологии социальной работы с наркозависимыми группами населения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340.05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Контроль (зачет)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217.0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tc>
      </w:tr>
      <w:tr>
        <w:trPr>
          <w:trHeight w:hRule="exact" w:val="251.0771"/>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1502.7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Конституционные гарантии. Экономические, социальные, политические права.</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1.Представьте в виде таблицы сравнительную характеристику различных теорий происхождения государства и права.  Проанализируйте и сравните «патриархальную» и «психо</w:t>
            </w:r>
          </w:p>
          <w:p>
            <w:pPr>
              <w:jc w:val="both"/>
              <w:spacing w:after="0" w:line="240" w:lineRule="auto"/>
              <w:rPr>
                <w:sz w:val="24"/>
                <w:szCs w:val="24"/>
              </w:rPr>
            </w:pPr>
            <w:r>
              <w:rPr>
                <w:rFonts w:ascii="Times New Roman" w:hAnsi="Times New Roman" w:cs="Times New Roman"/>
                <w:color w:val="#000000"/>
                <w:sz w:val="24"/>
                <w:szCs w:val="24"/>
              </w:rPr>
              <w:t> 2.На основе анализа Конституции РФ составьте схемы: «Признаки государственной власти», «Система разделения властей» (с характеристикой каждой ветви власти).</w:t>
            </w:r>
          </w:p>
          <w:p>
            <w:pPr>
              <w:jc w:val="both"/>
              <w:spacing w:after="0" w:line="240" w:lineRule="auto"/>
              <w:rPr>
                <w:sz w:val="24"/>
                <w:szCs w:val="24"/>
              </w:rPr>
            </w:pPr>
            <w:r>
              <w:rPr>
                <w:rFonts w:ascii="Times New Roman" w:hAnsi="Times New Roman" w:cs="Times New Roman"/>
                <w:color w:val="#000000"/>
                <w:sz w:val="24"/>
                <w:szCs w:val="24"/>
              </w:rPr>
              <w:t> 3.Древние юристы говорили: «Право есть искусство добра и справедливости». Объясните, как вы понимаете это выражение. Какие требования к правовым нормам оно содержит?</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3801.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Кейс-задача1.Гладышев, Коробов и Мурадян по предварительному сговору совершили хищение. 12 В ходе предварительного следствия было установлено, что у Гладышева отец является депутатом областной думы, Коробов работает на заводе «Серп и молот», а неработающий Мурадян приехал из Армении в Москву два месяца назад. Какое значение будут иметь указанные обстоятельства при рассмотрении дела в суде? Кейс-задача 2.Ученик 7-го класса школы № 86 г. Саратова Еремин, находившийся в течение месяца на излечении в больнице по поводу пневмонии, после выписки пришел в школу, но по распоряжению классного руководителя не был допущен к занятиям. По ее мнению, учитывая диагноз заболевания, поставленный врачами, мальчик мог заразить окружающих и этим причинить вред остальным ученикам в классе. Правильно ли она поступила? Кейс-задача 3.Киясов, проживающий в г. Ханты-Мансийске, в 2007 г. окончил среднюю школу. В июле того же года он приехал в Москву с целью поступления в институт. Однако в приеме документов ему отказали, сославшись на то, что он не является жителем г. Москвы. Правомерны ли такие действия?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транспортных</w:t>
            </w:r>
            <w:r>
              <w:rPr/>
              <w:t xml:space="preserve"> </w:t>
            </w:r>
            <w:r>
              <w:rPr>
                <w:rFonts w:ascii="Times New Roman" w:hAnsi="Times New Roman" w:cs="Times New Roman"/>
                <w:color w:val="#000000"/>
                <w:sz w:val="24"/>
                <w:szCs w:val="24"/>
              </w:rPr>
              <w:t>вузов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p>
        </w:tc>
      </w:tr>
      <w:tr>
        <w:trPr>
          <w:trHeight w:hRule="exact" w:val="371.321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Землина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Корякин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Пищелко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Расулов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Тимонина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Химич</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Эфендиев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https://urait.ru/bcode/420374</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Чикильдина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978-5-9916-6044-0.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https://www.biblio-online.ru/bcode/412780</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https://urait.ru/bcode/411339</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21.9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09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42.8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39.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2024-2025_ФГОС3++2024_Бак-ЗФО-СР(24)_plx_Правоведение</dc:title>
  <dc:creator>FastReport.NET</dc:creator>
</cp:coreProperties>
</file>